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1440A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963030">
        <w:rPr>
          <w:rFonts w:ascii="Times New Roman" w:hAnsi="Times New Roman"/>
          <w:color w:val="000000"/>
        </w:rPr>
        <w:t>305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A11BB6">
        <w:rPr>
          <w:rFonts w:ascii="Times New Roman" w:hAnsi="Times New Roman"/>
          <w:sz w:val="24"/>
          <w:szCs w:val="24"/>
        </w:rPr>
        <w:t xml:space="preserve">, лот № </w:t>
      </w:r>
      <w:r w:rsidR="00B1440A">
        <w:rPr>
          <w:rFonts w:ascii="Times New Roman" w:hAnsi="Times New Roman"/>
          <w:sz w:val="24"/>
          <w:szCs w:val="24"/>
        </w:rPr>
        <w:t>2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8C691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C691C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1506F8" w:rsidRPr="001506F8">
        <w:rPr>
          <w:rFonts w:ascii="Times New Roman" w:hAnsi="Times New Roman"/>
          <w:b/>
          <w:sz w:val="24"/>
          <w:szCs w:val="24"/>
        </w:rPr>
        <w:t xml:space="preserve">комната </w:t>
      </w:r>
      <w:r w:rsidR="00B1440A">
        <w:rPr>
          <w:rFonts w:ascii="Times New Roman" w:hAnsi="Times New Roman"/>
          <w:b/>
          <w:sz w:val="24"/>
          <w:szCs w:val="24"/>
        </w:rPr>
        <w:t>5</w:t>
      </w:r>
      <w:r w:rsidR="001506F8">
        <w:rPr>
          <w:rFonts w:ascii="Times New Roman" w:hAnsi="Times New Roman"/>
          <w:sz w:val="24"/>
          <w:szCs w:val="24"/>
        </w:rPr>
        <w:t xml:space="preserve"> </w:t>
      </w:r>
      <w:r w:rsidR="00D47367" w:rsidRPr="008C691C">
        <w:rPr>
          <w:rFonts w:ascii="Times New Roman" w:hAnsi="Times New Roman"/>
          <w:b/>
          <w:sz w:val="24"/>
          <w:szCs w:val="24"/>
        </w:rPr>
        <w:t>(</w:t>
      </w:r>
      <w:r w:rsidR="0053033E" w:rsidRPr="0053033E">
        <w:rPr>
          <w:rFonts w:ascii="Times New Roman" w:hAnsi="Times New Roman"/>
          <w:b/>
          <w:sz w:val="24"/>
          <w:szCs w:val="24"/>
        </w:rPr>
        <w:t>согласно техническому паспорту нежилого здания от 31.08.2005)</w:t>
      </w:r>
      <w:r w:rsidR="00D47367" w:rsidRPr="008C691C">
        <w:rPr>
          <w:rFonts w:ascii="Times New Roman" w:hAnsi="Times New Roman"/>
          <w:b/>
          <w:sz w:val="24"/>
          <w:szCs w:val="24"/>
        </w:rPr>
        <w:t>)</w:t>
      </w:r>
      <w:r w:rsidR="000F3630"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B1440A">
        <w:rPr>
          <w:rFonts w:ascii="Times New Roman" w:hAnsi="Times New Roman"/>
          <w:b/>
          <w:sz w:val="24"/>
          <w:szCs w:val="24"/>
        </w:rPr>
        <w:t>12,5</w:t>
      </w:r>
      <w:r w:rsidRPr="008C691C">
        <w:rPr>
          <w:rFonts w:ascii="Times New Roman" w:hAnsi="Times New Roman"/>
          <w:b/>
          <w:sz w:val="24"/>
          <w:szCs w:val="24"/>
        </w:rPr>
        <w:t xml:space="preserve"> кв.м., </w:t>
      </w:r>
      <w:r w:rsidR="0053033E">
        <w:rPr>
          <w:rFonts w:ascii="Times New Roman" w:hAnsi="Times New Roman"/>
          <w:b/>
          <w:sz w:val="24"/>
          <w:szCs w:val="24"/>
        </w:rPr>
        <w:t xml:space="preserve">подвального </w:t>
      </w:r>
      <w:r w:rsidRPr="008C691C">
        <w:rPr>
          <w:rFonts w:ascii="Times New Roman" w:hAnsi="Times New Roman"/>
          <w:b/>
          <w:sz w:val="24"/>
          <w:szCs w:val="24"/>
        </w:rPr>
        <w:t>этажа нежилого здания с кадастровым номером 24:58:0000000:</w:t>
      </w:r>
      <w:r w:rsidR="0053033E">
        <w:rPr>
          <w:rFonts w:ascii="Times New Roman" w:hAnsi="Times New Roman"/>
          <w:b/>
          <w:sz w:val="24"/>
          <w:szCs w:val="24"/>
        </w:rPr>
        <w:t>3255</w:t>
      </w:r>
      <w:r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sz w:val="24"/>
          <w:szCs w:val="24"/>
        </w:rPr>
        <w:t>расположенного по адресу</w:t>
      </w:r>
      <w:r w:rsidRPr="008C691C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C691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 w:rsidR="0053033E" w:rsidRPr="0053033E">
        <w:rPr>
          <w:rFonts w:ascii="Times New Roman" w:hAnsi="Times New Roman"/>
          <w:b/>
          <w:sz w:val="24"/>
          <w:szCs w:val="24"/>
        </w:rPr>
        <w:t>п. Подгорный, ул.</w:t>
      </w:r>
      <w:r w:rsidR="004011BF">
        <w:rPr>
          <w:rFonts w:ascii="Times New Roman" w:hAnsi="Times New Roman"/>
          <w:b/>
          <w:sz w:val="24"/>
          <w:szCs w:val="24"/>
        </w:rPr>
        <w:t> </w:t>
      </w:r>
      <w:r w:rsidR="0053033E" w:rsidRPr="0053033E">
        <w:rPr>
          <w:rFonts w:ascii="Times New Roman" w:hAnsi="Times New Roman"/>
          <w:b/>
          <w:sz w:val="24"/>
          <w:szCs w:val="24"/>
        </w:rPr>
        <w:t>Лесная, д.9</w:t>
      </w:r>
      <w:r w:rsidRPr="0053033E">
        <w:rPr>
          <w:rFonts w:ascii="Times New Roman" w:hAnsi="Times New Roman"/>
          <w:b/>
          <w:sz w:val="24"/>
          <w:szCs w:val="24"/>
        </w:rPr>
        <w:t xml:space="preserve"> </w:t>
      </w:r>
      <w:r w:rsidRPr="008C691C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r w:rsidR="000F3630" w:rsidRPr="008C691C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8C69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8C691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C691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8C691C">
        <w:rPr>
          <w:rFonts w:ascii="Times New Roman" w:hAnsi="Times New Roman"/>
          <w:szCs w:val="24"/>
        </w:rPr>
        <w:t>выкопировке</w:t>
      </w:r>
      <w:proofErr w:type="spellEnd"/>
      <w:r w:rsidRPr="008C691C">
        <w:rPr>
          <w:rFonts w:ascii="Times New Roman" w:hAnsi="Times New Roman"/>
          <w:szCs w:val="24"/>
        </w:rPr>
        <w:t xml:space="preserve"> из технического паспорта здания 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C691C">
        <w:rPr>
          <w:rFonts w:ascii="Times New Roman" w:hAnsi="Times New Roman"/>
          <w:sz w:val="24"/>
          <w:szCs w:val="24"/>
        </w:rPr>
        <w:t>рск Кр</w:t>
      </w:r>
      <w:proofErr w:type="gramEnd"/>
      <w:r w:rsidRPr="008C691C">
        <w:rPr>
          <w:rFonts w:ascii="Times New Roman" w:hAnsi="Times New Roman"/>
          <w:sz w:val="24"/>
          <w:szCs w:val="24"/>
        </w:rPr>
        <w:t>асноярского края</w:t>
      </w:r>
      <w:r w:rsidR="00D47367" w:rsidRPr="008C691C">
        <w:rPr>
          <w:rFonts w:ascii="Times New Roman" w:hAnsi="Times New Roman"/>
          <w:sz w:val="24"/>
          <w:szCs w:val="24"/>
        </w:rPr>
        <w:t xml:space="preserve">, </w:t>
      </w:r>
      <w:r w:rsidR="000F3630" w:rsidRPr="008C691C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53033E">
        <w:rPr>
          <w:rFonts w:ascii="Times New Roman" w:hAnsi="Times New Roman"/>
          <w:sz w:val="24"/>
          <w:szCs w:val="24"/>
        </w:rPr>
        <w:t>29</w:t>
      </w:r>
      <w:r w:rsidR="000F3630" w:rsidRPr="008C691C">
        <w:rPr>
          <w:rFonts w:ascii="Times New Roman" w:hAnsi="Times New Roman"/>
          <w:sz w:val="24"/>
          <w:szCs w:val="24"/>
        </w:rPr>
        <w:t xml:space="preserve">» </w:t>
      </w:r>
      <w:r w:rsidR="0053033E">
        <w:rPr>
          <w:rFonts w:ascii="Times New Roman" w:hAnsi="Times New Roman"/>
          <w:sz w:val="24"/>
          <w:szCs w:val="24"/>
        </w:rPr>
        <w:t>марта 2006</w:t>
      </w:r>
      <w:r w:rsidR="000F3630" w:rsidRPr="008C691C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53033E">
        <w:rPr>
          <w:rFonts w:ascii="Times New Roman" w:hAnsi="Times New Roman"/>
          <w:sz w:val="24"/>
          <w:szCs w:val="24"/>
        </w:rPr>
        <w:t>-24-12/001/2006-764</w:t>
      </w:r>
      <w:r w:rsidRPr="008C691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506F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="001506F8"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1506F8">
        <w:rPr>
          <w:rFonts w:ascii="Times New Roman" w:hAnsi="Times New Roman"/>
          <w:sz w:val="24"/>
          <w:szCs w:val="24"/>
        </w:rPr>
        <w:t>________</w:t>
      </w:r>
      <w:r w:rsidR="001506F8"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1506F8">
        <w:rPr>
          <w:rFonts w:ascii="Times New Roman" w:hAnsi="Times New Roman"/>
          <w:sz w:val="24"/>
          <w:szCs w:val="24"/>
        </w:rPr>
        <w:t xml:space="preserve">202_ </w:t>
      </w:r>
      <w:r w:rsidR="001506F8" w:rsidRPr="005F04E6">
        <w:rPr>
          <w:rFonts w:ascii="Times New Roman" w:hAnsi="Times New Roman"/>
          <w:sz w:val="24"/>
          <w:szCs w:val="24"/>
        </w:rPr>
        <w:t>г. №____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232" w:rsidRPr="005F04E6" w:rsidRDefault="001506F8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530232" w:rsidRPr="005F04E6">
        <w:rPr>
          <w:rFonts w:ascii="Times New Roman" w:hAnsi="Times New Roman"/>
          <w:sz w:val="24"/>
          <w:szCs w:val="24"/>
        </w:rPr>
        <w:t>__________________________</w:t>
      </w:r>
      <w:r w:rsidR="00530232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86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5A0866">
        <w:rPr>
          <w:rFonts w:ascii="Times New Roman" w:hAnsi="Times New Roman"/>
          <w:bCs/>
          <w:sz w:val="24"/>
          <w:szCs w:val="24"/>
        </w:rPr>
        <w:t>24:58:</w:t>
      </w:r>
      <w:r w:rsidR="0053033E">
        <w:rPr>
          <w:rFonts w:ascii="Times New Roman" w:hAnsi="Times New Roman"/>
          <w:bCs/>
          <w:sz w:val="24"/>
          <w:szCs w:val="24"/>
        </w:rPr>
        <w:t>0000000</w:t>
      </w:r>
      <w:r w:rsidRPr="005A0866">
        <w:rPr>
          <w:rFonts w:ascii="Times New Roman" w:hAnsi="Times New Roman"/>
          <w:bCs/>
          <w:sz w:val="24"/>
          <w:szCs w:val="24"/>
        </w:rPr>
        <w:t>:</w:t>
      </w:r>
      <w:r w:rsidR="0053033E">
        <w:rPr>
          <w:rFonts w:ascii="Times New Roman" w:hAnsi="Times New Roman"/>
          <w:bCs/>
          <w:sz w:val="24"/>
          <w:szCs w:val="24"/>
        </w:rPr>
        <w:t>46</w:t>
      </w:r>
      <w:r w:rsidRPr="005A0866">
        <w:rPr>
          <w:rFonts w:ascii="Times New Roman" w:hAnsi="Times New Roman"/>
          <w:sz w:val="24"/>
          <w:szCs w:val="24"/>
        </w:rPr>
        <w:t xml:space="preserve">, общей площадью </w:t>
      </w:r>
      <w:r w:rsidR="0053033E">
        <w:rPr>
          <w:rFonts w:ascii="Times New Roman" w:hAnsi="Times New Roman"/>
          <w:sz w:val="24"/>
          <w:szCs w:val="24"/>
        </w:rPr>
        <w:t>1268</w:t>
      </w:r>
      <w:r w:rsidRPr="005A0866">
        <w:rPr>
          <w:rFonts w:ascii="Times New Roman" w:hAnsi="Times New Roman"/>
          <w:sz w:val="24"/>
          <w:szCs w:val="24"/>
        </w:rPr>
        <w:t xml:space="preserve"> кв. м</w:t>
      </w:r>
      <w:r w:rsidR="005A0866" w:rsidRPr="005A0866">
        <w:rPr>
          <w:rFonts w:ascii="Times New Roman" w:hAnsi="Times New Roman"/>
          <w:sz w:val="24"/>
          <w:szCs w:val="24"/>
        </w:rPr>
        <w:t>.</w:t>
      </w:r>
      <w:r w:rsidRPr="005A086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0866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="0053033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Красноярский край, ЗАТО Железногорск, пос. Подгорный, ул. </w:t>
      </w:r>
      <w:proofErr w:type="gramStart"/>
      <w:r w:rsidR="0053033E">
        <w:rPr>
          <w:rFonts w:ascii="Times New Roman" w:hAnsi="Times New Roman"/>
          <w:sz w:val="24"/>
          <w:szCs w:val="24"/>
        </w:rPr>
        <w:t>Лесная</w:t>
      </w:r>
      <w:proofErr w:type="gramEnd"/>
      <w:r w:rsidR="0053033E">
        <w:rPr>
          <w:rFonts w:ascii="Times New Roman" w:hAnsi="Times New Roman"/>
          <w:sz w:val="24"/>
          <w:szCs w:val="24"/>
        </w:rPr>
        <w:t>, 9,</w:t>
      </w:r>
      <w:r w:rsidRPr="005A0866">
        <w:rPr>
          <w:rFonts w:ascii="Times New Roman" w:hAnsi="Times New Roman"/>
          <w:bCs/>
          <w:sz w:val="24"/>
          <w:szCs w:val="24"/>
        </w:rPr>
        <w:t xml:space="preserve"> на</w:t>
      </w:r>
      <w:r w:rsidRPr="005A086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5A2E5D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39,86</w:t>
      </w:r>
      <w:r w:rsidR="00530232"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тридцать девять рублей 8</w:t>
      </w:r>
      <w:r w:rsidR="001506F8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6 </w:t>
      </w:r>
      <w:r w:rsidR="00EA1D35"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копеек).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</w:t>
      </w:r>
      <w:r w:rsidRPr="003E1A4A">
        <w:rPr>
          <w:rFonts w:ascii="Times New Roman" w:hAnsi="Times New Roman"/>
          <w:sz w:val="24"/>
          <w:szCs w:val="24"/>
        </w:rPr>
        <w:lastRenderedPageBreak/>
        <w:t>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D944D6" w:rsidRDefault="00D944D6" w:rsidP="00D944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Направить Выписку из Единого государственного реестра недвижимости об основных характеристиках и зарегистрированных правах на объект недвижимости (далее Выписка) не позднее 5 (пяти) рабочих дней с момента государственной регистрации договора аренды на электронный адрес, указанный Арендатором.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 xml:space="preserve">чердаки, технические </w:t>
      </w:r>
      <w:r>
        <w:rPr>
          <w:rFonts w:ascii="Times New Roman" w:hAnsi="Times New Roman"/>
          <w:szCs w:val="24"/>
        </w:rPr>
        <w:lastRenderedPageBreak/>
        <w:t>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Default="00530232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927FB3" w:rsidRDefault="00927FB3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Арендатор вправе, при обращении в </w:t>
      </w:r>
      <w:r w:rsidRPr="0038508C">
        <w:rPr>
          <w:rFonts w:ascii="Times New Roman" w:hAnsi="Times New Roman"/>
          <w:sz w:val="24"/>
          <w:szCs w:val="24"/>
        </w:rPr>
        <w:t xml:space="preserve">орган, </w:t>
      </w:r>
      <w:r w:rsidRPr="00274853">
        <w:rPr>
          <w:rFonts w:ascii="Times New Roman" w:hAnsi="Times New Roman"/>
          <w:sz w:val="24"/>
          <w:szCs w:val="24"/>
        </w:rPr>
        <w:t>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74853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</w:t>
      </w:r>
      <w:r>
        <w:rPr>
          <w:rFonts w:ascii="Times New Roman" w:hAnsi="Times New Roman"/>
          <w:sz w:val="24"/>
          <w:szCs w:val="24"/>
        </w:rPr>
        <w:t>ав либо в учреждение, получить Выписку лично.</w:t>
      </w:r>
    </w:p>
    <w:p w:rsidR="00927FB3" w:rsidRPr="0000246E" w:rsidRDefault="00927FB3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 xml:space="preserve">номером </w:t>
      </w:r>
      <w:r w:rsidRPr="00DC5E67">
        <w:rPr>
          <w:rFonts w:ascii="Times New Roman" w:hAnsi="Times New Roman"/>
          <w:color w:val="FF0000"/>
          <w:sz w:val="24"/>
          <w:szCs w:val="24"/>
        </w:rPr>
        <w:t>24:58:0</w:t>
      </w:r>
      <w:r w:rsidR="0053033E">
        <w:rPr>
          <w:rFonts w:ascii="Times New Roman" w:hAnsi="Times New Roman"/>
          <w:color w:val="FF0000"/>
          <w:sz w:val="24"/>
          <w:szCs w:val="24"/>
        </w:rPr>
        <w:t>000000</w:t>
      </w:r>
      <w:r w:rsidRPr="00DC5E67">
        <w:rPr>
          <w:rFonts w:ascii="Times New Roman" w:hAnsi="Times New Roman"/>
          <w:color w:val="FF0000"/>
          <w:sz w:val="24"/>
          <w:szCs w:val="24"/>
        </w:rPr>
        <w:t>:</w:t>
      </w:r>
      <w:r w:rsidR="0053033E">
        <w:rPr>
          <w:rFonts w:ascii="Times New Roman" w:hAnsi="Times New Roman"/>
          <w:color w:val="FF0000"/>
          <w:sz w:val="24"/>
          <w:szCs w:val="24"/>
        </w:rPr>
        <w:t>46</w:t>
      </w:r>
      <w:r w:rsidRPr="00DC5E67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 xml:space="preserve">1/300 </w:t>
      </w:r>
      <w:r>
        <w:rPr>
          <w:rFonts w:ascii="Times New Roman" w:hAnsi="Times New Roman"/>
          <w:sz w:val="24"/>
          <w:szCs w:val="24"/>
        </w:rPr>
        <w:lastRenderedPageBreak/>
        <w:t>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0B2741" w:rsidRDefault="000B2741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 w:rsidR="00F33E9E">
        <w:rPr>
          <w:rFonts w:ascii="Times New Roman" w:hAnsi="Times New Roman"/>
          <w:sz w:val="24"/>
          <w:szCs w:val="24"/>
        </w:rPr>
        <w:t>здания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945DBD">
        <w:rPr>
          <w:rFonts w:ascii="Times New Roman" w:hAnsi="Times New Roman"/>
          <w:sz w:val="24"/>
          <w:szCs w:val="24"/>
        </w:rPr>
        <w:t>4865</w:t>
      </w:r>
      <w:r w:rsidR="00F33E9E">
        <w:rPr>
          <w:rFonts w:ascii="Times New Roman" w:hAnsi="Times New Roman"/>
          <w:sz w:val="24"/>
          <w:szCs w:val="24"/>
        </w:rPr>
        <w:t>/</w:t>
      </w:r>
      <w:r w:rsidR="00945DBD">
        <w:rPr>
          <w:rFonts w:ascii="Times New Roman" w:hAnsi="Times New Roman"/>
          <w:sz w:val="24"/>
          <w:szCs w:val="24"/>
        </w:rPr>
        <w:t>5</w:t>
      </w:r>
      <w:r w:rsidR="00F33E9E">
        <w:rPr>
          <w:rFonts w:ascii="Times New Roman" w:hAnsi="Times New Roman"/>
          <w:sz w:val="24"/>
          <w:szCs w:val="24"/>
        </w:rPr>
        <w:t xml:space="preserve"> </w:t>
      </w:r>
      <w:r w:rsidR="00977947">
        <w:rPr>
          <w:rFonts w:ascii="Times New Roman" w:hAnsi="Times New Roman"/>
          <w:sz w:val="24"/>
          <w:szCs w:val="24"/>
        </w:rPr>
        <w:t xml:space="preserve">от </w:t>
      </w:r>
      <w:r w:rsidR="00945DBD">
        <w:rPr>
          <w:rFonts w:ascii="Times New Roman" w:hAnsi="Times New Roman"/>
          <w:sz w:val="24"/>
          <w:szCs w:val="24"/>
        </w:rPr>
        <w:t>13</w:t>
      </w:r>
      <w:r w:rsidR="00F33E9E">
        <w:rPr>
          <w:rFonts w:ascii="Times New Roman" w:hAnsi="Times New Roman"/>
          <w:sz w:val="24"/>
          <w:szCs w:val="24"/>
        </w:rPr>
        <w:t>.</w:t>
      </w:r>
      <w:r w:rsidR="00945DBD">
        <w:rPr>
          <w:rFonts w:ascii="Times New Roman" w:hAnsi="Times New Roman"/>
          <w:sz w:val="24"/>
          <w:szCs w:val="24"/>
        </w:rPr>
        <w:t>12</w:t>
      </w:r>
      <w:r w:rsidR="00F33E9E">
        <w:rPr>
          <w:rFonts w:ascii="Times New Roman" w:hAnsi="Times New Roman"/>
          <w:sz w:val="24"/>
          <w:szCs w:val="24"/>
        </w:rPr>
        <w:t>.2024</w:t>
      </w:r>
      <w:r w:rsidR="00977947">
        <w:rPr>
          <w:rFonts w:ascii="Times New Roman" w:hAnsi="Times New Roman"/>
          <w:sz w:val="24"/>
          <w:szCs w:val="24"/>
        </w:rPr>
        <w:t xml:space="preserve"> </w:t>
      </w:r>
      <w:r w:rsidR="00F33E9E">
        <w:rPr>
          <w:rFonts w:ascii="Times New Roman" w:hAnsi="Times New Roman"/>
          <w:sz w:val="24"/>
          <w:szCs w:val="24"/>
        </w:rPr>
        <w:t>об оценке рыночной стоимости объекта недвижимого имущества: нежилое здание, общей площадью 944,00 кв.м.,</w:t>
      </w:r>
      <w:r w:rsidR="00271E9D">
        <w:rPr>
          <w:rFonts w:ascii="Times New Roman" w:hAnsi="Times New Roman"/>
          <w:sz w:val="24"/>
          <w:szCs w:val="24"/>
        </w:rPr>
        <w:t xml:space="preserve"> по адресу: Красноярский край, ЗАТО Железногорск, </w:t>
      </w:r>
      <w:r w:rsidR="00F33E9E">
        <w:rPr>
          <w:rFonts w:ascii="Times New Roman" w:hAnsi="Times New Roman"/>
          <w:sz w:val="24"/>
          <w:szCs w:val="24"/>
        </w:rPr>
        <w:t>п</w:t>
      </w:r>
      <w:proofErr w:type="gramStart"/>
      <w:r w:rsidR="00F33E9E">
        <w:rPr>
          <w:rFonts w:ascii="Times New Roman" w:hAnsi="Times New Roman"/>
          <w:sz w:val="24"/>
          <w:szCs w:val="24"/>
        </w:rPr>
        <w:t>.П</w:t>
      </w:r>
      <w:proofErr w:type="gramEnd"/>
      <w:r w:rsidR="00F33E9E">
        <w:rPr>
          <w:rFonts w:ascii="Times New Roman" w:hAnsi="Times New Roman"/>
          <w:sz w:val="24"/>
          <w:szCs w:val="24"/>
        </w:rPr>
        <w:t>одгорный, ул. Лесная</w:t>
      </w:r>
      <w:r w:rsidR="0083719F">
        <w:rPr>
          <w:rFonts w:ascii="Times New Roman" w:hAnsi="Times New Roman"/>
          <w:sz w:val="24"/>
          <w:szCs w:val="24"/>
        </w:rPr>
        <w:t>, д.9, кадастровый № 24:58:0000000:3255»</w:t>
      </w:r>
      <w:r w:rsidR="00271E9D">
        <w:rPr>
          <w:rFonts w:ascii="Times New Roman" w:hAnsi="Times New Roman"/>
          <w:sz w:val="24"/>
          <w:szCs w:val="24"/>
        </w:rPr>
        <w:t xml:space="preserve"> по состоянию на «</w:t>
      </w:r>
      <w:r w:rsidR="00945DBD">
        <w:rPr>
          <w:rFonts w:ascii="Times New Roman" w:hAnsi="Times New Roman"/>
          <w:sz w:val="24"/>
          <w:szCs w:val="24"/>
        </w:rPr>
        <w:t>13</w:t>
      </w:r>
      <w:r w:rsidR="00271E9D">
        <w:rPr>
          <w:rFonts w:ascii="Times New Roman" w:hAnsi="Times New Roman"/>
          <w:sz w:val="24"/>
          <w:szCs w:val="24"/>
        </w:rPr>
        <w:t xml:space="preserve">» </w:t>
      </w:r>
      <w:r w:rsidR="00945DBD">
        <w:rPr>
          <w:rFonts w:ascii="Times New Roman" w:hAnsi="Times New Roman"/>
          <w:sz w:val="24"/>
          <w:szCs w:val="24"/>
        </w:rPr>
        <w:t>декабря 202</w:t>
      </w:r>
      <w:r w:rsidR="00271E9D">
        <w:rPr>
          <w:rFonts w:ascii="Times New Roman" w:hAnsi="Times New Roman"/>
          <w:sz w:val="24"/>
          <w:szCs w:val="24"/>
        </w:rPr>
        <w:t xml:space="preserve">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83719F">
        <w:rPr>
          <w:rFonts w:ascii="Times New Roman" w:hAnsi="Times New Roman"/>
          <w:sz w:val="24"/>
          <w:szCs w:val="24"/>
        </w:rPr>
        <w:t>11 </w:t>
      </w:r>
      <w:r w:rsidR="00945DBD">
        <w:rPr>
          <w:rFonts w:ascii="Times New Roman" w:hAnsi="Times New Roman"/>
          <w:sz w:val="24"/>
          <w:szCs w:val="24"/>
        </w:rPr>
        <w:t>262</w:t>
      </w:r>
      <w:r w:rsidR="0083719F">
        <w:rPr>
          <w:rFonts w:ascii="Times New Roman" w:hAnsi="Times New Roman"/>
          <w:sz w:val="24"/>
          <w:szCs w:val="24"/>
        </w:rPr>
        <w:t> 000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83719F">
        <w:rPr>
          <w:rFonts w:ascii="Times New Roman" w:hAnsi="Times New Roman"/>
          <w:sz w:val="24"/>
          <w:szCs w:val="24"/>
        </w:rPr>
        <w:t>НЭКЦ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</w:t>
      </w:r>
      <w:r w:rsidR="00D04CC4">
        <w:rPr>
          <w:rFonts w:ascii="Times New Roman" w:hAnsi="Times New Roman"/>
          <w:sz w:val="24"/>
          <w:szCs w:val="24"/>
        </w:rPr>
        <w:t>________________________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79F" w:rsidRPr="0051348B" w:rsidRDefault="001567A3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="006D679F" w:rsidRPr="0051348B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</w:t>
      </w:r>
      <w:proofErr w:type="spellStart"/>
      <w:r w:rsidR="006D679F"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="006D679F" w:rsidRPr="0051348B">
        <w:rPr>
          <w:rFonts w:ascii="Times New Roman" w:hAnsi="Times New Roman"/>
          <w:sz w:val="24"/>
          <w:szCs w:val="24"/>
        </w:rPr>
        <w:t>. 9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 xml:space="preserve">Этаж - </w:t>
      </w:r>
      <w:r>
        <w:rPr>
          <w:rFonts w:ascii="Times New Roman" w:hAnsi="Times New Roman"/>
          <w:sz w:val="24"/>
          <w:szCs w:val="24"/>
        </w:rPr>
        <w:t>подвал</w:t>
      </w:r>
    </w:p>
    <w:p w:rsidR="006D679F" w:rsidRPr="0051348B" w:rsidRDefault="00B1440A" w:rsidP="006D6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8" type="#_x0000_t32" style="position:absolute;left:0;text-align:left;margin-left:251.5pt;margin-top:121.9pt;width:20.05pt;height:18.2pt;flip:x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1" type="#_x0000_t32" style="position:absolute;left:0;text-align:left;margin-left:251.5pt;margin-top:146.3pt;width:39.45pt;height:38.9pt;flip:y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2" type="#_x0000_t32" style="position:absolute;left:0;text-align:left;margin-left:276.8pt;margin-top:167.6pt;width:14.15pt;height:13.8pt;flip:y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0" type="#_x0000_t32" style="position:absolute;left:0;text-align:left;margin-left:251.5pt;margin-top:121.9pt;width:39.45pt;height:37.85pt;flip:y;z-index:251674624" o:connectortype="straight"/>
        </w:pict>
      </w:r>
      <w:r w:rsidR="00C75167">
        <w:rPr>
          <w:rFonts w:ascii="Times New Roman" w:hAnsi="Times New Roman"/>
          <w:noProof/>
          <w:sz w:val="24"/>
          <w:szCs w:val="24"/>
        </w:rPr>
        <w:pict>
          <v:shape id="_x0000_s1234" type="#_x0000_t32" style="position:absolute;left:0;text-align:left;margin-left:204.85pt;margin-top:94.25pt;width:5pt;height:6pt;flip:y;z-index:251678720" o:connectortype="straight"/>
        </w:pict>
      </w:r>
      <w:r w:rsidR="006D679F" w:rsidRPr="005D054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09665" cy="2472690"/>
            <wp:effectExtent l="19050" t="0" r="635" b="0"/>
            <wp:docPr id="1" name="Рисунок 9" descr="F:\KUMI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:\KUMI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F" w:rsidRPr="0051348B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C75167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224" type="#_x0000_t32" style="position:absolute;margin-left:44.1pt;margin-top:.25pt;width:6.5pt;height:13.35pt;flip:x;z-index:25166848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3" type="#_x0000_t32" style="position:absolute;margin-left:29.6pt;margin-top:.25pt;width:7.5pt;height:13.35pt;flip:x;z-index:25166745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2" type="#_x0000_t32" style="position:absolute;margin-left:16.1pt;margin-top:.25pt;width:7.8pt;height:13.35pt;flip:x;z-index:25166643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1" type="#_x0000_t32" style="position:absolute;margin-left:2.6pt;margin-top:.25pt;width:9.5pt;height:13.35pt;flip:x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6" type="#_x0000_t32" style="position:absolute;margin-left:0;margin-top:.25pt;width:8.2pt;height:8.15pt;flip:y;z-index:25166028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7" type="#_x0000_t32" style="position:absolute;margin-left:40.65pt;margin-top:.25pt;width:13.35pt;height:13.35pt;flip:y;z-index:25166131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8" type="#_x0000_t32" style="position:absolute;margin-left:23.9pt;margin-top:.25pt;width:13.2pt;height:13.3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9" type="#_x0000_t32" style="position:absolute;margin-left:8.2pt;margin-top:.25pt;width:15.7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220" style="position:absolute;margin-left:0;margin-top:.25pt;width:54pt;height:13.35pt;z-index:251664384"/>
        </w:pict>
      </w:r>
      <w:r w:rsidR="006D679F" w:rsidRPr="0051348B">
        <w:rPr>
          <w:rFonts w:ascii="Times New Roman" w:hAnsi="Times New Roman"/>
          <w:sz w:val="24"/>
          <w:szCs w:val="24"/>
        </w:rPr>
        <w:t xml:space="preserve">        </w:t>
      </w:r>
      <w:r w:rsidR="006D679F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6D679F" w:rsidRPr="0051348B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 xml:space="preserve"> .9.</w:t>
      </w:r>
    </w:p>
    <w:p w:rsidR="006D679F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79F" w:rsidRPr="0051348B" w:rsidTr="004011BF">
        <w:trPr>
          <w:trHeight w:val="189"/>
        </w:trPr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6D679F" w:rsidRPr="0051348B" w:rsidTr="004011BF">
        <w:trPr>
          <w:trHeight w:val="214"/>
        </w:trPr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от ___.___.202</w:t>
      </w:r>
      <w:r w:rsidR="004F089B">
        <w:rPr>
          <w:rFonts w:ascii="Times New Roman" w:hAnsi="Times New Roman"/>
          <w:sz w:val="24"/>
          <w:szCs w:val="24"/>
        </w:rPr>
        <w:t xml:space="preserve">__ </w:t>
      </w:r>
      <w:r w:rsidR="004F089B" w:rsidRPr="0051348B">
        <w:rPr>
          <w:rFonts w:ascii="Times New Roman" w:hAnsi="Times New Roman"/>
          <w:sz w:val="24"/>
          <w:szCs w:val="24"/>
        </w:rPr>
        <w:t>№</w:t>
      </w:r>
      <w:r w:rsidR="004F089B">
        <w:rPr>
          <w:rFonts w:ascii="Times New Roman" w:hAnsi="Times New Roman"/>
          <w:sz w:val="24"/>
          <w:szCs w:val="24"/>
        </w:rPr>
        <w:t xml:space="preserve"> </w:t>
      </w:r>
      <w:r w:rsidR="001506F8">
        <w:rPr>
          <w:rFonts w:ascii="Times New Roman" w:hAnsi="Times New Roman"/>
          <w:sz w:val="24"/>
          <w:szCs w:val="24"/>
        </w:rPr>
        <w:t>2025.</w:t>
      </w:r>
      <w:r w:rsidR="004F089B">
        <w:rPr>
          <w:rFonts w:ascii="Times New Roman" w:hAnsi="Times New Roman"/>
          <w:sz w:val="24"/>
          <w:szCs w:val="24"/>
        </w:rPr>
        <w:t>_____</w:t>
      </w:r>
      <w:r w:rsidRPr="0051348B">
        <w:rPr>
          <w:rFonts w:ascii="Times New Roman" w:hAnsi="Times New Roman"/>
          <w:sz w:val="24"/>
          <w:szCs w:val="24"/>
        </w:rPr>
        <w:t>: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Общая площадь здания - 944,0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B1440A" w:rsidRPr="00B1440A">
        <w:rPr>
          <w:rFonts w:ascii="Times New Roman" w:hAnsi="Times New Roman"/>
          <w:b/>
          <w:sz w:val="24"/>
          <w:szCs w:val="24"/>
        </w:rPr>
        <w:t>12,5</w:t>
      </w:r>
      <w:r w:rsidRPr="006B1075">
        <w:rPr>
          <w:rFonts w:ascii="Times New Roman" w:hAnsi="Times New Roman"/>
          <w:sz w:val="24"/>
          <w:szCs w:val="24"/>
        </w:rPr>
        <w:t xml:space="preserve"> кв. метра</w:t>
      </w: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</w:t>
      </w:r>
      <w:r>
        <w:rPr>
          <w:rFonts w:ascii="Times New Roman" w:hAnsi="Times New Roman"/>
          <w:sz w:val="24"/>
          <w:szCs w:val="24"/>
        </w:rPr>
        <w:t>,</w:t>
      </w:r>
      <w:r w:rsidRPr="006B1075">
        <w:rPr>
          <w:rFonts w:ascii="Times New Roman" w:hAnsi="Times New Roman"/>
          <w:sz w:val="24"/>
          <w:szCs w:val="24"/>
        </w:rPr>
        <w:t xml:space="preserve"> рассчитывается следующим образом:</w:t>
      </w: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ИТОГО: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от ______</w:t>
      </w:r>
      <w:r>
        <w:rPr>
          <w:rFonts w:ascii="Times New Roman" w:hAnsi="Times New Roman"/>
          <w:sz w:val="24"/>
          <w:szCs w:val="24"/>
        </w:rPr>
        <w:t>_ 202</w:t>
      </w:r>
      <w:r w:rsidR="001506F8">
        <w:rPr>
          <w:rFonts w:ascii="Times New Roman" w:hAnsi="Times New Roman"/>
          <w:sz w:val="24"/>
          <w:szCs w:val="24"/>
        </w:rPr>
        <w:t>5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 xml:space="preserve">№ </w:t>
      </w:r>
      <w:r w:rsidR="001506F8">
        <w:rPr>
          <w:rFonts w:ascii="Times New Roman" w:hAnsi="Times New Roman"/>
          <w:sz w:val="24"/>
          <w:szCs w:val="24"/>
        </w:rPr>
        <w:t>2025.</w:t>
      </w:r>
      <w:r w:rsidRPr="006B1075">
        <w:rPr>
          <w:rFonts w:ascii="Times New Roman" w:hAnsi="Times New Roman"/>
          <w:sz w:val="24"/>
          <w:szCs w:val="24"/>
        </w:rPr>
        <w:t xml:space="preserve">______ </w:t>
      </w:r>
      <w:r w:rsidRPr="006B1075">
        <w:rPr>
          <w:rFonts w:ascii="Times New Roman" w:hAnsi="Times New Roman"/>
          <w:b/>
          <w:sz w:val="24"/>
          <w:szCs w:val="24"/>
        </w:rPr>
        <w:t xml:space="preserve">– </w:t>
      </w:r>
      <w:r w:rsidR="00B1440A">
        <w:rPr>
          <w:rFonts w:ascii="Times New Roman" w:hAnsi="Times New Roman"/>
          <w:b/>
          <w:sz w:val="24"/>
          <w:szCs w:val="24"/>
        </w:rPr>
        <w:t>3</w:t>
      </w:r>
      <w:r w:rsidR="001506F8">
        <w:rPr>
          <w:rFonts w:ascii="Times New Roman" w:hAnsi="Times New Roman"/>
          <w:b/>
          <w:sz w:val="24"/>
          <w:szCs w:val="24"/>
        </w:rPr>
        <w:t>,</w:t>
      </w:r>
      <w:r w:rsidR="00B1440A">
        <w:rPr>
          <w:rFonts w:ascii="Times New Roman" w:hAnsi="Times New Roman"/>
          <w:b/>
          <w:sz w:val="24"/>
          <w:szCs w:val="24"/>
        </w:rPr>
        <w:t>2</w:t>
      </w:r>
      <w:r w:rsidRPr="006B1075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35" w:rsidRDefault="00EA1D35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 </w:t>
      </w:r>
      <w:r w:rsidRPr="00866171">
        <w:rPr>
          <w:rFonts w:ascii="Times New Roman" w:hAnsi="Times New Roman"/>
          <w:bCs/>
          <w:sz w:val="24"/>
          <w:szCs w:val="24"/>
        </w:rPr>
        <w:t xml:space="preserve">268,0 </w:t>
      </w:r>
      <w:r w:rsidRPr="00866171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 Федерация, Красноярский край, ЗАТО Железногорск, пос. Подгорный, ул. Лесная, 9.</w:t>
      </w:r>
      <w:proofErr w:type="gramEnd"/>
    </w:p>
    <w:p w:rsidR="00EA1D35" w:rsidRPr="00866171" w:rsidRDefault="00EA1D35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1740514"/>
    <w:bookmarkEnd w:id="0"/>
    <w:p w:rsidR="00EA1D35" w:rsidRDefault="00B1440A" w:rsidP="00EA1D3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83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pt;height:426.1pt" o:ole="">
            <v:imagedata r:id="rId10" o:title=""/>
          </v:shape>
          <o:OLEObject Type="Embed" ProgID="Excel.Sheet.12" ShapeID="_x0000_i1025" DrawAspect="Content" ObjectID="_1803126220" r:id="rId11"/>
        </w:object>
      </w: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 xml:space="preserve">по договору № </w:t>
      </w:r>
      <w:r w:rsidR="00F30CFF">
        <w:rPr>
          <w:rFonts w:ascii="Times New Roman" w:hAnsi="Times New Roman"/>
          <w:b/>
          <w:szCs w:val="24"/>
        </w:rPr>
        <w:t>2025._______</w:t>
      </w:r>
      <w:r w:rsidRPr="003052EE">
        <w:rPr>
          <w:rFonts w:ascii="Times New Roman" w:hAnsi="Times New Roman"/>
          <w:b/>
          <w:szCs w:val="24"/>
        </w:rPr>
        <w:t>__ от «___»____________202__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A1D35" w:rsidRPr="00866171" w:rsidRDefault="008B44CC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34615B">
        <w:rPr>
          <w:rFonts w:ascii="Times New Roman" w:hAnsi="Times New Roman"/>
          <w:sz w:val="24"/>
          <w:szCs w:val="24"/>
        </w:rPr>
        <w:t xml:space="preserve">: </w:t>
      </w:r>
      <w:r w:rsidR="0034615B" w:rsidRPr="0034615B">
        <w:rPr>
          <w:rFonts w:ascii="Times New Roman" w:hAnsi="Times New Roman"/>
          <w:sz w:val="24"/>
          <w:szCs w:val="24"/>
        </w:rPr>
        <w:t xml:space="preserve">комната </w:t>
      </w:r>
      <w:r w:rsidR="005835BF">
        <w:rPr>
          <w:rFonts w:ascii="Times New Roman" w:hAnsi="Times New Roman"/>
          <w:sz w:val="24"/>
          <w:szCs w:val="24"/>
        </w:rPr>
        <w:t>5</w:t>
      </w:r>
      <w:r w:rsidR="0034615B" w:rsidRPr="0034615B">
        <w:rPr>
          <w:rFonts w:ascii="Times New Roman" w:hAnsi="Times New Roman"/>
          <w:sz w:val="24"/>
          <w:szCs w:val="24"/>
        </w:rPr>
        <w:t xml:space="preserve"> </w:t>
      </w:r>
      <w:r w:rsidR="00EA1D35" w:rsidRPr="0034615B">
        <w:rPr>
          <w:rFonts w:ascii="Times New Roman" w:hAnsi="Times New Roman"/>
          <w:sz w:val="24"/>
          <w:szCs w:val="24"/>
        </w:rPr>
        <w:t>(</w:t>
      </w:r>
      <w:r w:rsidR="004011BF" w:rsidRPr="0034615B">
        <w:rPr>
          <w:rFonts w:ascii="Times New Roman" w:hAnsi="Times New Roman"/>
          <w:sz w:val="24"/>
          <w:szCs w:val="24"/>
        </w:rPr>
        <w:t>согласно</w:t>
      </w:r>
      <w:r w:rsidR="004011BF" w:rsidRPr="004011BF">
        <w:rPr>
          <w:rFonts w:ascii="Times New Roman" w:hAnsi="Times New Roman"/>
          <w:sz w:val="24"/>
          <w:szCs w:val="24"/>
        </w:rPr>
        <w:t xml:space="preserve"> техническому паспорту нежилого здания от 31.08.2005) подвального этажа нежилого здания с кадастровым номером 24:58:0000000:3255</w:t>
      </w:r>
      <w:r w:rsidR="00EA1D35" w:rsidRPr="00866171">
        <w:rPr>
          <w:rFonts w:ascii="Times New Roman" w:hAnsi="Times New Roman"/>
          <w:sz w:val="24"/>
          <w:szCs w:val="24"/>
        </w:rPr>
        <w:t>, расположенного по адресу: Российская Федерация, Красноярский край, ЗАТО Железногорск, п.</w:t>
      </w:r>
      <w:r w:rsidR="00EA1D35">
        <w:rPr>
          <w:rFonts w:ascii="Times New Roman" w:hAnsi="Times New Roman"/>
          <w:sz w:val="24"/>
          <w:szCs w:val="24"/>
        </w:rPr>
        <w:t> </w:t>
      </w:r>
      <w:r w:rsidR="00EA1D35" w:rsidRPr="00866171">
        <w:rPr>
          <w:rFonts w:ascii="Times New Roman" w:hAnsi="Times New Roman"/>
          <w:sz w:val="24"/>
          <w:szCs w:val="24"/>
        </w:rPr>
        <w:t xml:space="preserve">Подгорный, ул. Лесная, </w:t>
      </w:r>
      <w:proofErr w:type="spellStart"/>
      <w:r w:rsidR="00EA1D35" w:rsidRPr="00866171">
        <w:rPr>
          <w:rFonts w:ascii="Times New Roman" w:hAnsi="Times New Roman"/>
          <w:sz w:val="24"/>
          <w:szCs w:val="24"/>
        </w:rPr>
        <w:t>зд</w:t>
      </w:r>
      <w:proofErr w:type="spellEnd"/>
      <w:r w:rsidR="00EA1D35" w:rsidRPr="00866171">
        <w:rPr>
          <w:rFonts w:ascii="Times New Roman" w:hAnsi="Times New Roman"/>
          <w:sz w:val="24"/>
          <w:szCs w:val="24"/>
        </w:rPr>
        <w:t>. 9.</w:t>
      </w:r>
    </w:p>
    <w:p w:rsidR="00EA1D35" w:rsidRPr="00866171" w:rsidRDefault="00EA1D35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1D35" w:rsidRPr="00866171" w:rsidRDefault="00EA1D35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24:58:0000000:46, общей площадью 1268,0 кв. метра,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 Лесная, 9.</w:t>
      </w:r>
      <w:proofErr w:type="gramEnd"/>
    </w:p>
    <w:p w:rsidR="001B7C2B" w:rsidRDefault="001B7C2B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889" w:type="dxa"/>
        <w:tblLook w:val="04A0"/>
      </w:tblPr>
      <w:tblGrid>
        <w:gridCol w:w="675"/>
        <w:gridCol w:w="3814"/>
        <w:gridCol w:w="14"/>
        <w:gridCol w:w="5351"/>
        <w:gridCol w:w="35"/>
      </w:tblGrid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3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872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2A1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5365" w:type="dxa"/>
            <w:gridSpan w:val="2"/>
          </w:tcPr>
          <w:p w:rsidR="0097672F" w:rsidRPr="00BB587C" w:rsidRDefault="0034615B" w:rsidP="00346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Комната </w:t>
            </w:r>
            <w:r w:rsidR="005835BF">
              <w:rPr>
                <w:rFonts w:ascii="Times New Roman" w:hAnsi="Times New Roman"/>
                <w:sz w:val="24"/>
                <w:szCs w:val="22"/>
              </w:rPr>
              <w:t>5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4011BF">
              <w:rPr>
                <w:rFonts w:ascii="Times New Roman" w:hAnsi="Times New Roman"/>
                <w:sz w:val="24"/>
                <w:szCs w:val="24"/>
              </w:rPr>
              <w:t>(</w:t>
            </w:r>
            <w:r w:rsidR="004011BF" w:rsidRPr="004011BF">
              <w:rPr>
                <w:rFonts w:ascii="Times New Roman" w:hAnsi="Times New Roman"/>
                <w:sz w:val="24"/>
                <w:szCs w:val="24"/>
              </w:rPr>
              <w:t>согласно техническому паспорту нежилого здания от 31.08.2005) подвального этажа нежилого здания с кадастровым номером 24:58:0000000:3255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872A1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Адрес </w:t>
            </w:r>
            <w:r w:rsidR="00872A1F" w:rsidRPr="00872A1F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</w:t>
            </w:r>
            <w:r w:rsidR="004011BF" w:rsidRPr="00866171">
              <w:rPr>
                <w:rFonts w:ascii="Times New Roman" w:hAnsi="Times New Roman"/>
                <w:sz w:val="24"/>
                <w:szCs w:val="24"/>
              </w:rPr>
              <w:t>п.</w:t>
            </w:r>
            <w:r w:rsidR="004011BF">
              <w:rPr>
                <w:rFonts w:ascii="Times New Roman" w:hAnsi="Times New Roman"/>
                <w:sz w:val="24"/>
                <w:szCs w:val="24"/>
              </w:rPr>
              <w:t> </w:t>
            </w:r>
            <w:r w:rsidR="004011BF" w:rsidRPr="00866171">
              <w:rPr>
                <w:rFonts w:ascii="Times New Roman" w:hAnsi="Times New Roman"/>
                <w:sz w:val="24"/>
                <w:szCs w:val="24"/>
              </w:rPr>
              <w:t xml:space="preserve">Подгорный, ул. Лесная, </w:t>
            </w:r>
            <w:proofErr w:type="spellStart"/>
            <w:r w:rsidR="004011BF" w:rsidRPr="00866171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4011BF" w:rsidRPr="00866171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Площадь помещения (общая), кв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етров</w:t>
            </w:r>
          </w:p>
        </w:tc>
        <w:tc>
          <w:tcPr>
            <w:tcW w:w="5386" w:type="dxa"/>
            <w:gridSpan w:val="2"/>
          </w:tcPr>
          <w:p w:rsidR="006B19B4" w:rsidRPr="00872A1F" w:rsidRDefault="005835BF" w:rsidP="0053033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4011B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19</w:t>
            </w:r>
            <w:r w:rsidR="004011BF">
              <w:rPr>
                <w:rFonts w:ascii="Times New Roman" w:hAnsi="Times New Roman"/>
                <w:sz w:val="24"/>
              </w:rPr>
              <w:t>72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Основной строительный материал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Кирпич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F30CFF" w:rsidP="00F30CF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4011BF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11BF">
              <w:rPr>
                <w:rFonts w:ascii="Times New Roman" w:hAnsi="Times New Roman"/>
                <w:sz w:val="24"/>
                <w:szCs w:val="24"/>
              </w:rPr>
              <w:t xml:space="preserve"> в подвале здания.</w:t>
            </w:r>
            <w:r w:rsidR="006B19B4" w:rsidRP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1BF">
              <w:rPr>
                <w:rFonts w:ascii="Times New Roman" w:hAnsi="Times New Roman"/>
                <w:sz w:val="24"/>
                <w:szCs w:val="24"/>
              </w:rPr>
              <w:t>Вход в подвал осуществляется через два отдельных входа, расположенных в торцах здания. Вход в торговые зал</w:t>
            </w:r>
            <w:proofErr w:type="gramStart"/>
            <w:r w:rsidR="004011BF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4011BF" w:rsidRPr="00872A1F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Здание обеспечено централизованными </w:t>
            </w:r>
            <w:r w:rsidRPr="00872A1F">
              <w:rPr>
                <w:rFonts w:ascii="Times New Roman" w:hAnsi="Times New Roman"/>
                <w:sz w:val="24"/>
              </w:rPr>
              <w:lastRenderedPageBreak/>
              <w:t>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 Санузел общий – на этаже.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Дверное входное заполнение –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, в удовлетворительном состоянии. Оконные заполнения – деревянные. Целостность оконного остекления не нарушена. Окрасочный слой имеет отслоение. Приборы отопления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выполнены частично скрыто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, частично открыто.</w:t>
            </w:r>
          </w:p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Полы </w:t>
            </w:r>
            <w:r w:rsidR="001A155A">
              <w:rPr>
                <w:rFonts w:ascii="Times New Roman" w:hAnsi="Times New Roman"/>
                <w:sz w:val="24"/>
                <w:szCs w:val="24"/>
              </w:rPr>
              <w:t>–</w:t>
            </w:r>
            <w:r w:rsidR="009A13D5">
              <w:rPr>
                <w:rFonts w:ascii="Times New Roman" w:hAnsi="Times New Roman"/>
                <w:sz w:val="24"/>
                <w:szCs w:val="24"/>
              </w:rPr>
              <w:t xml:space="preserve"> бетонн</w:t>
            </w:r>
            <w:r w:rsidR="005835BF">
              <w:rPr>
                <w:rFonts w:ascii="Times New Roman" w:hAnsi="Times New Roman"/>
                <w:sz w:val="24"/>
                <w:szCs w:val="24"/>
              </w:rPr>
              <w:t>ые</w:t>
            </w:r>
            <w:r w:rsidR="007E3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Стены </w:t>
            </w:r>
            <w:r w:rsidR="009A13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3D5">
              <w:rPr>
                <w:rFonts w:ascii="Times New Roman" w:hAnsi="Times New Roman"/>
                <w:sz w:val="24"/>
                <w:szCs w:val="24"/>
              </w:rPr>
              <w:t>клеевая побелка, общее загрязнение, имеются следы затопления.</w:t>
            </w:r>
          </w:p>
          <w:p w:rsidR="006B19B4" w:rsidRPr="00872A1F" w:rsidRDefault="006B19B4" w:rsidP="005835B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Потолок - побелка, установлены </w:t>
            </w:r>
            <w:r w:rsidR="005835BF">
              <w:rPr>
                <w:rFonts w:ascii="Times New Roman" w:hAnsi="Times New Roman"/>
                <w:sz w:val="24"/>
                <w:szCs w:val="24"/>
              </w:rPr>
              <w:t xml:space="preserve">светодиодные 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светильники. 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Система автоматической пожарной сигнализации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Система автоматической пожарной сигнализации–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еется, работоспособность не проверялась.</w:t>
            </w:r>
            <w:r w:rsidRPr="00872A1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6B19B4" w:rsidRPr="006B19B4" w:rsidRDefault="006B19B4" w:rsidP="006B19B4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</w:rPr>
        <w:t xml:space="preserve">Требуется </w:t>
      </w:r>
      <w:r w:rsidRPr="00872A1F">
        <w:rPr>
          <w:rFonts w:ascii="Times New Roman" w:hAnsi="Times New Roman"/>
          <w:sz w:val="24"/>
          <w:szCs w:val="24"/>
        </w:rPr>
        <w:t xml:space="preserve">выполнение следующих работ:  </w:t>
      </w: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 xml:space="preserve">- косметический ремонт помещения; </w:t>
      </w:r>
    </w:p>
    <w:p w:rsidR="006B19B4" w:rsidRPr="00535AD9" w:rsidRDefault="005835BF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 оконных заполнений</w:t>
      </w:r>
      <w:r w:rsidR="006B19B4" w:rsidRPr="00872A1F">
        <w:rPr>
          <w:rFonts w:ascii="Times New Roman" w:hAnsi="Times New Roman"/>
          <w:sz w:val="24"/>
          <w:szCs w:val="24"/>
        </w:rPr>
        <w:t>.</w:t>
      </w:r>
    </w:p>
    <w:p w:rsidR="006B19B4" w:rsidRDefault="006B19B4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</w:t>
      </w:r>
      <w:r w:rsidR="00F30CFF">
        <w:rPr>
          <w:rFonts w:ascii="Times New Roman" w:hAnsi="Times New Roman"/>
          <w:sz w:val="24"/>
          <w:szCs w:val="24"/>
        </w:rPr>
        <w:t>_____________________________</w:t>
      </w:r>
      <w:r w:rsidR="00963030">
        <w:rPr>
          <w:rFonts w:ascii="Times New Roman" w:hAnsi="Times New Roman"/>
          <w:sz w:val="24"/>
          <w:szCs w:val="24"/>
        </w:rPr>
        <w:t xml:space="preserve">__, по лоту № </w:t>
      </w:r>
      <w:r w:rsidR="005835BF">
        <w:rPr>
          <w:rFonts w:ascii="Times New Roman" w:hAnsi="Times New Roman"/>
          <w:sz w:val="24"/>
          <w:szCs w:val="24"/>
        </w:rPr>
        <w:t>2</w:t>
      </w:r>
      <w:r w:rsidR="00963030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4011BF" w:rsidRDefault="004011BF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0D5BF2">
      <w:headerReference w:type="default" r:id="rId12"/>
      <w:pgSz w:w="11906" w:h="16838"/>
      <w:pgMar w:top="1134" w:right="567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41" w:rsidRDefault="00941441" w:rsidP="0049115E">
      <w:pPr>
        <w:spacing w:after="0" w:line="240" w:lineRule="auto"/>
      </w:pPr>
      <w:r>
        <w:separator/>
      </w:r>
    </w:p>
  </w:endnote>
  <w:endnote w:type="continuationSeparator" w:id="0">
    <w:p w:rsidR="00941441" w:rsidRDefault="00941441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41" w:rsidRDefault="00941441" w:rsidP="0049115E">
      <w:pPr>
        <w:spacing w:after="0" w:line="240" w:lineRule="auto"/>
      </w:pPr>
      <w:r>
        <w:separator/>
      </w:r>
    </w:p>
  </w:footnote>
  <w:footnote w:type="continuationSeparator" w:id="0">
    <w:p w:rsidR="00941441" w:rsidRDefault="00941441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B2741" w:rsidRPr="0049115E" w:rsidRDefault="000B2741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0D5BF2">
          <w:rPr>
            <w:rFonts w:ascii="Times New Roman" w:hAnsi="Times New Roman"/>
            <w:noProof/>
          </w:rPr>
          <w:t>44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B2741" w:rsidRDefault="000B274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6A28"/>
    <w:rsid w:val="000419FE"/>
    <w:rsid w:val="00043DFA"/>
    <w:rsid w:val="000560BD"/>
    <w:rsid w:val="00065B16"/>
    <w:rsid w:val="00073BB8"/>
    <w:rsid w:val="000A2EDB"/>
    <w:rsid w:val="000B2741"/>
    <w:rsid w:val="000C0606"/>
    <w:rsid w:val="000C4AA7"/>
    <w:rsid w:val="000D035D"/>
    <w:rsid w:val="000D5BF2"/>
    <w:rsid w:val="000D71CA"/>
    <w:rsid w:val="000F3630"/>
    <w:rsid w:val="00111148"/>
    <w:rsid w:val="00112EC0"/>
    <w:rsid w:val="00115292"/>
    <w:rsid w:val="001356F5"/>
    <w:rsid w:val="00143DE3"/>
    <w:rsid w:val="001506F8"/>
    <w:rsid w:val="001567A3"/>
    <w:rsid w:val="001660C8"/>
    <w:rsid w:val="00170545"/>
    <w:rsid w:val="001947AE"/>
    <w:rsid w:val="001A155A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5B"/>
    <w:rsid w:val="00346163"/>
    <w:rsid w:val="00371569"/>
    <w:rsid w:val="003A65D5"/>
    <w:rsid w:val="003E07FF"/>
    <w:rsid w:val="003E6BBE"/>
    <w:rsid w:val="004011BF"/>
    <w:rsid w:val="00403F51"/>
    <w:rsid w:val="004218BD"/>
    <w:rsid w:val="00446350"/>
    <w:rsid w:val="00456D2F"/>
    <w:rsid w:val="0049115E"/>
    <w:rsid w:val="004D425A"/>
    <w:rsid w:val="004E205C"/>
    <w:rsid w:val="004E32A8"/>
    <w:rsid w:val="004F027A"/>
    <w:rsid w:val="004F089B"/>
    <w:rsid w:val="00530232"/>
    <w:rsid w:val="0053033E"/>
    <w:rsid w:val="00570C96"/>
    <w:rsid w:val="0057532F"/>
    <w:rsid w:val="00576FDA"/>
    <w:rsid w:val="005835BF"/>
    <w:rsid w:val="00587AE0"/>
    <w:rsid w:val="005A0866"/>
    <w:rsid w:val="005A2E5D"/>
    <w:rsid w:val="00605244"/>
    <w:rsid w:val="00627762"/>
    <w:rsid w:val="00662502"/>
    <w:rsid w:val="0069534A"/>
    <w:rsid w:val="006954D2"/>
    <w:rsid w:val="006B1854"/>
    <w:rsid w:val="006B19B4"/>
    <w:rsid w:val="006C02C4"/>
    <w:rsid w:val="006D437A"/>
    <w:rsid w:val="006D679F"/>
    <w:rsid w:val="006E0568"/>
    <w:rsid w:val="006F3A85"/>
    <w:rsid w:val="006F5420"/>
    <w:rsid w:val="0070540D"/>
    <w:rsid w:val="00705C7F"/>
    <w:rsid w:val="00715793"/>
    <w:rsid w:val="00743445"/>
    <w:rsid w:val="00764EF1"/>
    <w:rsid w:val="007956B8"/>
    <w:rsid w:val="007C6713"/>
    <w:rsid w:val="007D59B2"/>
    <w:rsid w:val="007E3BA9"/>
    <w:rsid w:val="007F2716"/>
    <w:rsid w:val="007F36E0"/>
    <w:rsid w:val="008138C8"/>
    <w:rsid w:val="0082402D"/>
    <w:rsid w:val="00827F73"/>
    <w:rsid w:val="00836DAF"/>
    <w:rsid w:val="0083719F"/>
    <w:rsid w:val="00872A1F"/>
    <w:rsid w:val="00877327"/>
    <w:rsid w:val="00896599"/>
    <w:rsid w:val="008A5B5A"/>
    <w:rsid w:val="008B215F"/>
    <w:rsid w:val="008B44CC"/>
    <w:rsid w:val="008C0A00"/>
    <w:rsid w:val="008C2F0D"/>
    <w:rsid w:val="008C691C"/>
    <w:rsid w:val="0090379D"/>
    <w:rsid w:val="009042FE"/>
    <w:rsid w:val="009043EF"/>
    <w:rsid w:val="00904DEF"/>
    <w:rsid w:val="00925DEE"/>
    <w:rsid w:val="00927FB3"/>
    <w:rsid w:val="00941441"/>
    <w:rsid w:val="00945DBD"/>
    <w:rsid w:val="00960E60"/>
    <w:rsid w:val="00963030"/>
    <w:rsid w:val="00967553"/>
    <w:rsid w:val="009762C7"/>
    <w:rsid w:val="0097672F"/>
    <w:rsid w:val="00977947"/>
    <w:rsid w:val="0099097E"/>
    <w:rsid w:val="009975CF"/>
    <w:rsid w:val="009A13D5"/>
    <w:rsid w:val="009A4F33"/>
    <w:rsid w:val="009B421A"/>
    <w:rsid w:val="009C204E"/>
    <w:rsid w:val="009D25F3"/>
    <w:rsid w:val="009D4A25"/>
    <w:rsid w:val="009D6A62"/>
    <w:rsid w:val="009E2CEE"/>
    <w:rsid w:val="009F65F0"/>
    <w:rsid w:val="00A040E2"/>
    <w:rsid w:val="00A0537D"/>
    <w:rsid w:val="00A11BB6"/>
    <w:rsid w:val="00A2024D"/>
    <w:rsid w:val="00A21B9B"/>
    <w:rsid w:val="00A22D10"/>
    <w:rsid w:val="00A724D3"/>
    <w:rsid w:val="00A76F55"/>
    <w:rsid w:val="00A8416D"/>
    <w:rsid w:val="00A938BB"/>
    <w:rsid w:val="00AA2169"/>
    <w:rsid w:val="00AA7A70"/>
    <w:rsid w:val="00AD70E3"/>
    <w:rsid w:val="00AF404B"/>
    <w:rsid w:val="00B139DD"/>
    <w:rsid w:val="00B1440A"/>
    <w:rsid w:val="00B23256"/>
    <w:rsid w:val="00B577BD"/>
    <w:rsid w:val="00BF204E"/>
    <w:rsid w:val="00C75167"/>
    <w:rsid w:val="00CA4452"/>
    <w:rsid w:val="00CB2DDC"/>
    <w:rsid w:val="00CB7902"/>
    <w:rsid w:val="00CE331D"/>
    <w:rsid w:val="00CE5C83"/>
    <w:rsid w:val="00D028A8"/>
    <w:rsid w:val="00D02D00"/>
    <w:rsid w:val="00D04CC4"/>
    <w:rsid w:val="00D0624C"/>
    <w:rsid w:val="00D47367"/>
    <w:rsid w:val="00D731C8"/>
    <w:rsid w:val="00D944D6"/>
    <w:rsid w:val="00DC5E67"/>
    <w:rsid w:val="00DE0D85"/>
    <w:rsid w:val="00DE3E06"/>
    <w:rsid w:val="00E95C5D"/>
    <w:rsid w:val="00EA1D35"/>
    <w:rsid w:val="00EA611A"/>
    <w:rsid w:val="00F121F2"/>
    <w:rsid w:val="00F30CFF"/>
    <w:rsid w:val="00F33E9E"/>
    <w:rsid w:val="00F42DF5"/>
    <w:rsid w:val="00F64B01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22" type="connector" idref="#_x0000_s1221"/>
        <o:r id="V:Rule23" type="connector" idref="#_x0000_s1232"/>
        <o:r id="V:Rule24" type="connector" idref="#_x0000_s1228"/>
        <o:r id="V:Rule25" type="connector" idref="#_x0000_s1230"/>
        <o:r id="V:Rule27" type="connector" idref="#_x0000_s1222"/>
        <o:r id="V:Rule29" type="connector" idref="#_x0000_s1218"/>
        <o:r id="V:Rule30" type="connector" idref="#_x0000_s1231"/>
        <o:r id="V:Rule31" type="connector" idref="#_x0000_s1224"/>
        <o:r id="V:Rule32" type="connector" idref="#_x0000_s1234"/>
        <o:r id="V:Rule33" type="connector" idref="#_x0000_s1216"/>
        <o:r id="V:Rule34" type="connector" idref="#_x0000_s1219"/>
        <o:r id="V:Rule35" type="connector" idref="#_x0000_s1223"/>
        <o:r id="V:Rule36" type="connector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6503</Words>
  <Characters>37069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6</cp:revision>
  <cp:lastPrinted>2025-03-10T08:37:00Z</cp:lastPrinted>
  <dcterms:created xsi:type="dcterms:W3CDTF">2025-03-10T08:25:00Z</dcterms:created>
  <dcterms:modified xsi:type="dcterms:W3CDTF">2025-03-10T08:37:00Z</dcterms:modified>
</cp:coreProperties>
</file>